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75C0A" w:rsidRDefault="00000000">
      <w:pPr>
        <w:spacing w:after="0" w:line="253" w:lineRule="auto"/>
        <w:ind w:left="1089" w:right="1022"/>
        <w:jc w:val="center"/>
        <w:rPr>
          <w:b/>
          <w:sz w:val="28"/>
          <w:szCs w:val="28"/>
        </w:rPr>
      </w:pPr>
      <w:r>
        <w:rPr>
          <w:b/>
          <w:sz w:val="28"/>
          <w:szCs w:val="28"/>
        </w:rPr>
        <w:t xml:space="preserve">Shyama Prasad Mukherji College for Women </w:t>
      </w:r>
    </w:p>
    <w:p w14:paraId="00000002" w14:textId="77777777" w:rsidR="00075C0A" w:rsidRDefault="00000000">
      <w:pPr>
        <w:spacing w:after="0" w:line="253" w:lineRule="auto"/>
        <w:ind w:left="1089" w:right="1022"/>
        <w:jc w:val="center"/>
        <w:rPr>
          <w:b/>
          <w:sz w:val="28"/>
          <w:szCs w:val="28"/>
        </w:rPr>
      </w:pPr>
      <w:r>
        <w:rPr>
          <w:b/>
          <w:sz w:val="28"/>
          <w:szCs w:val="28"/>
        </w:rPr>
        <w:t>Department of Philosophy</w:t>
      </w:r>
    </w:p>
    <w:p w14:paraId="00000003" w14:textId="77777777" w:rsidR="00075C0A" w:rsidRDefault="00000000">
      <w:pPr>
        <w:spacing w:after="0" w:line="253" w:lineRule="auto"/>
        <w:ind w:left="1089" w:right="1022"/>
        <w:jc w:val="center"/>
        <w:rPr>
          <w:b/>
          <w:sz w:val="28"/>
          <w:szCs w:val="28"/>
        </w:rPr>
      </w:pPr>
      <w:r>
        <w:rPr>
          <w:b/>
          <w:sz w:val="28"/>
          <w:szCs w:val="28"/>
        </w:rPr>
        <w:t xml:space="preserve">Teaching Plan (July – Nov 2022) </w:t>
      </w:r>
    </w:p>
    <w:p w14:paraId="00000004" w14:textId="77777777" w:rsidR="00075C0A" w:rsidRDefault="00000000">
      <w:pPr>
        <w:spacing w:after="0" w:line="253" w:lineRule="auto"/>
        <w:ind w:left="1089" w:right="1022"/>
        <w:jc w:val="center"/>
        <w:rPr>
          <w:b/>
          <w:sz w:val="22"/>
          <w:szCs w:val="22"/>
        </w:rPr>
      </w:pPr>
      <w:r>
        <w:rPr>
          <w:b/>
          <w:sz w:val="28"/>
          <w:szCs w:val="28"/>
        </w:rPr>
        <w:t>Faculty – Monika Shivhare</w:t>
      </w:r>
    </w:p>
    <w:p w14:paraId="00000005" w14:textId="77777777" w:rsidR="00075C0A" w:rsidRDefault="00075C0A">
      <w:pPr>
        <w:spacing w:after="0" w:line="259" w:lineRule="auto"/>
        <w:ind w:left="0"/>
      </w:pPr>
    </w:p>
    <w:p w14:paraId="00000006" w14:textId="77777777" w:rsidR="00075C0A" w:rsidRDefault="00000000">
      <w:pPr>
        <w:spacing w:after="0" w:line="259" w:lineRule="auto"/>
        <w:ind w:left="0"/>
      </w:pPr>
      <w:r>
        <w:t xml:space="preserve"> </w:t>
      </w:r>
    </w:p>
    <w:p w14:paraId="00000007" w14:textId="77777777" w:rsidR="00075C0A" w:rsidRDefault="00000000">
      <w:pPr>
        <w:ind w:left="-5"/>
      </w:pPr>
      <w:r>
        <w:rPr>
          <w:b/>
        </w:rPr>
        <w:t>Course and Year:</w:t>
      </w:r>
      <w:r>
        <w:t xml:space="preserve"> B.A (Prog.) 3rd yr. </w:t>
      </w:r>
    </w:p>
    <w:p w14:paraId="00000008" w14:textId="77777777" w:rsidR="00075C0A" w:rsidRDefault="00000000">
      <w:pPr>
        <w:spacing w:after="5" w:line="256" w:lineRule="auto"/>
        <w:ind w:left="-5"/>
      </w:pPr>
      <w:r>
        <w:rPr>
          <w:b/>
        </w:rPr>
        <w:t>Semester:</w:t>
      </w:r>
      <w:r>
        <w:t xml:space="preserve"> 5th </w:t>
      </w:r>
    </w:p>
    <w:p w14:paraId="00000009" w14:textId="77777777" w:rsidR="00075C0A" w:rsidRDefault="00000000">
      <w:pPr>
        <w:ind w:left="-5"/>
      </w:pPr>
      <w:r>
        <w:rPr>
          <w:b/>
        </w:rPr>
        <w:t>Taught shared:</w:t>
      </w:r>
      <w:r>
        <w:t xml:space="preserve"> Shared with Shiwani Burnwal </w:t>
      </w:r>
    </w:p>
    <w:p w14:paraId="0000000A" w14:textId="77777777" w:rsidR="00075C0A" w:rsidRDefault="00000000">
      <w:pPr>
        <w:ind w:left="-5"/>
      </w:pPr>
      <w:r>
        <w:rPr>
          <w:b/>
        </w:rPr>
        <w:t>Paper:</w:t>
      </w:r>
      <w:r>
        <w:t xml:space="preserve"> Applied Ethics (DSC) </w:t>
      </w:r>
    </w:p>
    <w:p w14:paraId="0000000B" w14:textId="77777777" w:rsidR="00075C0A" w:rsidRDefault="00000000">
      <w:pPr>
        <w:ind w:left="-5"/>
      </w:pPr>
      <w:r>
        <w:rPr>
          <w:b/>
        </w:rPr>
        <w:t>Faculty:</w:t>
      </w:r>
      <w:r>
        <w:t xml:space="preserve"> Monika Shivhare </w:t>
      </w:r>
    </w:p>
    <w:p w14:paraId="0000000C" w14:textId="77777777" w:rsidR="00075C0A" w:rsidRDefault="00000000">
      <w:pPr>
        <w:ind w:left="-5"/>
      </w:pPr>
      <w:r>
        <w:rPr>
          <w:b/>
        </w:rPr>
        <w:t>No. of Classes (per week):</w:t>
      </w:r>
      <w:r>
        <w:t xml:space="preserve"> 3 Lecture and 1 Tutorials (Monika Shivhare) </w:t>
      </w:r>
    </w:p>
    <w:p w14:paraId="0000000D" w14:textId="77777777" w:rsidR="00075C0A" w:rsidRDefault="00000000">
      <w:pPr>
        <w:ind w:left="-5"/>
      </w:pPr>
      <w:r>
        <w:t xml:space="preserve">                                                2 Lec + 1 tutorial (Shiwani Burnwal) </w:t>
      </w:r>
    </w:p>
    <w:p w14:paraId="0000000E" w14:textId="77777777" w:rsidR="00075C0A" w:rsidRDefault="00000000">
      <w:pPr>
        <w:spacing w:after="0" w:line="259" w:lineRule="auto"/>
        <w:ind w:left="0"/>
      </w:pPr>
      <w:r>
        <w:t xml:space="preserve"> </w:t>
      </w:r>
    </w:p>
    <w:p w14:paraId="61A44E14" w14:textId="772680E0" w:rsidR="00A20CB9" w:rsidRPr="00A20CB9" w:rsidRDefault="00A20CB9" w:rsidP="00A20CB9">
      <w:pPr>
        <w:spacing w:after="0" w:line="259" w:lineRule="auto"/>
        <w:ind w:left="0"/>
        <w:rPr>
          <w:b/>
          <w:bCs/>
        </w:rPr>
      </w:pPr>
      <w:r w:rsidRPr="00A20CB9">
        <w:rPr>
          <w:b/>
          <w:bCs/>
        </w:rPr>
        <w:t xml:space="preserve">Course </w:t>
      </w:r>
      <w:r w:rsidRPr="00A20CB9">
        <w:rPr>
          <w:b/>
          <w:bCs/>
        </w:rPr>
        <w:t>Objective</w:t>
      </w:r>
    </w:p>
    <w:p w14:paraId="0FD0DC2D" w14:textId="16A4F77C" w:rsidR="00A20CB9" w:rsidRDefault="00A20CB9" w:rsidP="00A20CB9">
      <w:pPr>
        <w:spacing w:after="0" w:line="259" w:lineRule="auto"/>
        <w:ind w:left="0"/>
      </w:pPr>
      <w:r>
        <w:t>The objective is to make students aware of Ethical tools that must be used to resolve moral and ethical issues around us.</w:t>
      </w:r>
      <w:r>
        <w:t xml:space="preserve"> Also i</w:t>
      </w:r>
      <w:r>
        <w:t>mproving analytical and writing skills</w:t>
      </w:r>
      <w:r>
        <w:t xml:space="preserve"> of the students</w:t>
      </w:r>
      <w:r>
        <w:t>.</w:t>
      </w:r>
      <w:r w:rsidR="00AA5BC5" w:rsidRPr="00AA5BC5">
        <w:t xml:space="preserve"> </w:t>
      </w:r>
      <w:r w:rsidR="00AA5BC5" w:rsidRPr="00AA5BC5">
        <w:t xml:space="preserve">Develop understanding of definitions, key concepts, and principles of various </w:t>
      </w:r>
      <w:r w:rsidR="00AA5BC5">
        <w:t>topics</w:t>
      </w:r>
      <w:r w:rsidR="00AA5BC5" w:rsidRPr="00AA5BC5">
        <w:t xml:space="preserve"> of </w:t>
      </w:r>
      <w:r w:rsidR="00AA5BC5">
        <w:t>Applied ethics</w:t>
      </w:r>
      <w:r w:rsidR="00AA5BC5" w:rsidRPr="00AA5BC5">
        <w:t xml:space="preserve"> and develop comparing and contrasting techniques regarding the various theories</w:t>
      </w:r>
      <w:r w:rsidR="00AA5BC5">
        <w:t>.</w:t>
      </w:r>
    </w:p>
    <w:p w14:paraId="15965763" w14:textId="77777777" w:rsidR="00A20CB9" w:rsidRDefault="00A20CB9" w:rsidP="00A20CB9">
      <w:pPr>
        <w:spacing w:after="0" w:line="259" w:lineRule="auto"/>
        <w:ind w:left="0"/>
      </w:pPr>
    </w:p>
    <w:p w14:paraId="7B7A5BE1" w14:textId="77777777" w:rsidR="00A20CB9" w:rsidRDefault="00A20CB9" w:rsidP="00A20CB9">
      <w:pPr>
        <w:spacing w:after="0" w:line="259" w:lineRule="auto"/>
        <w:ind w:left="0"/>
      </w:pPr>
      <w:r w:rsidRPr="00A20CB9">
        <w:rPr>
          <w:b/>
          <w:bCs/>
        </w:rPr>
        <w:t xml:space="preserve">Programme </w:t>
      </w:r>
      <w:r w:rsidRPr="00A20CB9">
        <w:rPr>
          <w:b/>
          <w:bCs/>
        </w:rPr>
        <w:t>objective</w:t>
      </w:r>
      <w:r w:rsidRPr="00A20CB9">
        <w:t xml:space="preserve"> </w:t>
      </w:r>
    </w:p>
    <w:p w14:paraId="71AFB75A" w14:textId="2C66A148" w:rsidR="00A20CB9" w:rsidRDefault="00A20CB9" w:rsidP="00A20CB9">
      <w:pPr>
        <w:spacing w:after="0" w:line="259" w:lineRule="auto"/>
        <w:ind w:left="0"/>
      </w:pPr>
      <w:r>
        <w:t xml:space="preserve">Objective </w:t>
      </w:r>
      <w:r w:rsidRPr="00A20CB9">
        <w:t>of any programme at Higher Education Institute is to prepare their students for the society at large.</w:t>
      </w:r>
      <w:r w:rsidRPr="00A20CB9">
        <w:t xml:space="preserve"> </w:t>
      </w:r>
      <w:r w:rsidRPr="00A20CB9">
        <w:t>It imbibes a Learning Outcome-based Curriculum Framework (LOCF) for all its Under Graduate programmes</w:t>
      </w:r>
      <w:r>
        <w:t>.</w:t>
      </w:r>
      <w:r w:rsidRPr="00A20CB9">
        <w:t xml:space="preserve"> </w:t>
      </w:r>
      <w:r w:rsidRPr="00A20CB9">
        <w:t>The LOCF approach has been adopted to strengthen students’ experiences as they engage themselves in the programme of their choice</w:t>
      </w:r>
      <w:r>
        <w:t>.</w:t>
      </w:r>
      <w:r w:rsidR="00AA5BC5" w:rsidRPr="00AA5BC5">
        <w:t xml:space="preserve"> </w:t>
      </w:r>
      <w:r w:rsidR="00AA5BC5" w:rsidRPr="00AA5BC5">
        <w:t>The new curriculum of B.A. (Prog) Philosophy offers an updated syllabus which will bring students to the forefront of philosophical debates in various areas of philosophy</w:t>
      </w:r>
      <w:r w:rsidR="00AA5BC5">
        <w:t>.</w:t>
      </w:r>
    </w:p>
    <w:p w14:paraId="0000000F" w14:textId="4688303F" w:rsidR="00075C0A" w:rsidRDefault="00000000" w:rsidP="00A20CB9">
      <w:pPr>
        <w:spacing w:after="0" w:line="259" w:lineRule="auto"/>
        <w:ind w:left="0"/>
      </w:pPr>
      <w:r>
        <w:t xml:space="preserve"> </w:t>
      </w:r>
    </w:p>
    <w:p w14:paraId="00000010" w14:textId="77777777" w:rsidR="00075C0A" w:rsidRDefault="00000000">
      <w:pPr>
        <w:pStyle w:val="Heading1"/>
        <w:rPr>
          <w:b/>
        </w:rPr>
      </w:pPr>
      <w:r>
        <w:rPr>
          <w:b/>
        </w:rPr>
        <w:t xml:space="preserve">Teacher – </w:t>
      </w:r>
      <w:r>
        <w:t>Shiwani Burnwal</w:t>
      </w:r>
    </w:p>
    <w:p w14:paraId="00000011" w14:textId="77777777" w:rsidR="00075C0A" w:rsidRDefault="00000000">
      <w:pPr>
        <w:spacing w:after="0" w:line="259" w:lineRule="auto"/>
        <w:ind w:left="0"/>
      </w:pPr>
      <w:r>
        <w:t xml:space="preserve"> </w:t>
      </w:r>
    </w:p>
    <w:p w14:paraId="00000012" w14:textId="77777777" w:rsidR="00075C0A" w:rsidRDefault="00000000">
      <w:pPr>
        <w:spacing w:after="5" w:line="256" w:lineRule="auto"/>
        <w:ind w:left="-5"/>
        <w:rPr>
          <w:b/>
        </w:rPr>
      </w:pPr>
      <w:r>
        <w:rPr>
          <w:b/>
        </w:rPr>
        <w:t xml:space="preserve">Unit 1- An Introduction to Moral Philosophy and Applied Ethics. (22 july -13 Sep) </w:t>
      </w:r>
    </w:p>
    <w:p w14:paraId="00000013" w14:textId="77777777" w:rsidR="00075C0A" w:rsidRDefault="00000000">
      <w:pPr>
        <w:spacing w:after="0" w:line="259" w:lineRule="auto"/>
        <w:ind w:left="0"/>
      </w:pPr>
      <w:r>
        <w:t xml:space="preserve"> </w:t>
      </w:r>
    </w:p>
    <w:p w14:paraId="00000014" w14:textId="77777777" w:rsidR="00075C0A" w:rsidRDefault="00000000">
      <w:pPr>
        <w:spacing w:after="5" w:line="256" w:lineRule="auto"/>
        <w:ind w:left="-5"/>
        <w:rPr>
          <w:b/>
        </w:rPr>
      </w:pPr>
      <w:r>
        <w:rPr>
          <w:b/>
        </w:rPr>
        <w:t xml:space="preserve">Essential Readings: </w:t>
      </w:r>
    </w:p>
    <w:p w14:paraId="00000015" w14:textId="77777777" w:rsidR="00075C0A" w:rsidRDefault="00000000">
      <w:pPr>
        <w:ind w:left="-5"/>
      </w:pPr>
      <w:r>
        <w:t xml:space="preserve"> Rachel, J., The Elements of Moral Philosophy. Oxford: Oxford University Press, 2011  </w:t>
      </w:r>
    </w:p>
    <w:p w14:paraId="00000016" w14:textId="77777777" w:rsidR="00075C0A" w:rsidRDefault="00000000">
      <w:pPr>
        <w:spacing w:after="235"/>
        <w:ind w:left="-5"/>
      </w:pPr>
      <w:r>
        <w:t xml:space="preserve">Singer, P., Applied Ethics. Oxford: Oxford University Press, 1986 </w:t>
      </w:r>
    </w:p>
    <w:p w14:paraId="00000017" w14:textId="77777777" w:rsidR="00075C0A" w:rsidRDefault="00000000">
      <w:pPr>
        <w:spacing w:after="191" w:line="256" w:lineRule="auto"/>
        <w:ind w:left="-5"/>
        <w:rPr>
          <w:b/>
        </w:rPr>
      </w:pPr>
      <w:r>
        <w:rPr>
          <w:b/>
        </w:rPr>
        <w:t>No of classes required to complete the units (approx.): 16</w:t>
      </w:r>
    </w:p>
    <w:p w14:paraId="00000018" w14:textId="77777777" w:rsidR="00075C0A" w:rsidRDefault="00075C0A">
      <w:pPr>
        <w:spacing w:after="235"/>
        <w:ind w:left="-5"/>
      </w:pPr>
    </w:p>
    <w:p w14:paraId="00000019" w14:textId="77777777" w:rsidR="00075C0A" w:rsidRDefault="00000000">
      <w:pPr>
        <w:ind w:left="-5" w:right="6069"/>
        <w:rPr>
          <w:b/>
        </w:rPr>
      </w:pPr>
      <w:r>
        <w:rPr>
          <w:b/>
        </w:rPr>
        <w:t>Unit 3-EnvironmentalEthics (14 sep- 20 Nov)</w:t>
      </w:r>
    </w:p>
    <w:p w14:paraId="0000001A" w14:textId="77777777" w:rsidR="00075C0A" w:rsidRDefault="00075C0A">
      <w:pPr>
        <w:ind w:left="-5" w:right="6069"/>
        <w:rPr>
          <w:b/>
        </w:rPr>
      </w:pPr>
    </w:p>
    <w:p w14:paraId="0000001B" w14:textId="77777777" w:rsidR="00075C0A" w:rsidRDefault="00000000">
      <w:pPr>
        <w:ind w:left="-5" w:right="6069"/>
      </w:pPr>
      <w:r>
        <w:rPr>
          <w:b/>
        </w:rPr>
        <w:t>1.</w:t>
      </w:r>
      <w:r>
        <w:t xml:space="preserve">Nature as Means or End.  </w:t>
      </w:r>
    </w:p>
    <w:p w14:paraId="0000001C" w14:textId="77777777" w:rsidR="00075C0A" w:rsidRDefault="00000000">
      <w:pPr>
        <w:ind w:left="-5" w:right="4936"/>
      </w:pPr>
      <w:r>
        <w:t xml:space="preserve">2. Respect to animals and ecology Essential </w:t>
      </w:r>
    </w:p>
    <w:p w14:paraId="0000001D" w14:textId="77777777" w:rsidR="00075C0A" w:rsidRDefault="00000000">
      <w:pPr>
        <w:ind w:left="-5" w:right="4936"/>
      </w:pPr>
      <w:r>
        <w:rPr>
          <w:b/>
        </w:rPr>
        <w:t>Essential Reading:</w:t>
      </w:r>
      <w:r>
        <w:t xml:space="preserve">  </w:t>
      </w:r>
    </w:p>
    <w:p w14:paraId="0000001E" w14:textId="77777777" w:rsidR="00075C0A" w:rsidRDefault="00000000">
      <w:pPr>
        <w:spacing w:after="235"/>
        <w:ind w:left="-5"/>
      </w:pPr>
      <w:r>
        <w:t>Singer, P.,Applied Ethics. Oxford: Oxford University Press, 1986.</w:t>
      </w:r>
    </w:p>
    <w:p w14:paraId="0000001F" w14:textId="77777777" w:rsidR="00075C0A" w:rsidRDefault="00075C0A">
      <w:pPr>
        <w:spacing w:after="235"/>
        <w:ind w:left="-5"/>
      </w:pPr>
    </w:p>
    <w:p w14:paraId="00000020" w14:textId="77777777" w:rsidR="00075C0A" w:rsidRDefault="00000000">
      <w:pPr>
        <w:spacing w:after="191" w:line="256" w:lineRule="auto"/>
        <w:ind w:left="-5"/>
        <w:rPr>
          <w:b/>
        </w:rPr>
      </w:pPr>
      <w:r>
        <w:rPr>
          <w:b/>
        </w:rPr>
        <w:lastRenderedPageBreak/>
        <w:t>No of classes required to complete the units (approx.): 18</w:t>
      </w:r>
    </w:p>
    <w:p w14:paraId="00000021" w14:textId="77777777" w:rsidR="00075C0A" w:rsidRDefault="00075C0A">
      <w:pPr>
        <w:spacing w:after="188" w:line="256" w:lineRule="auto"/>
        <w:ind w:left="-5"/>
      </w:pPr>
    </w:p>
    <w:p w14:paraId="00000022" w14:textId="77777777" w:rsidR="00075C0A" w:rsidRDefault="00000000">
      <w:pPr>
        <w:spacing w:after="188" w:line="256" w:lineRule="auto"/>
        <w:ind w:left="-5"/>
        <w:rPr>
          <w:b/>
        </w:rPr>
      </w:pPr>
      <w:r>
        <w:rPr>
          <w:b/>
        </w:rPr>
        <w:t xml:space="preserve">Teacher-Monika Shivhare </w:t>
      </w:r>
    </w:p>
    <w:p w14:paraId="00000023" w14:textId="77777777" w:rsidR="00075C0A" w:rsidRDefault="00000000">
      <w:pPr>
        <w:spacing w:after="191" w:line="256" w:lineRule="auto"/>
        <w:ind w:left="-5"/>
        <w:rPr>
          <w:b/>
        </w:rPr>
      </w:pPr>
      <w:r>
        <w:rPr>
          <w:b/>
        </w:rPr>
        <w:t xml:space="preserve">UNIT II: Issues, Rights and Concerns </w:t>
      </w:r>
    </w:p>
    <w:p w14:paraId="00000024" w14:textId="77777777" w:rsidR="00075C0A" w:rsidRDefault="00000000">
      <w:pPr>
        <w:ind w:left="-5"/>
      </w:pPr>
      <w:r>
        <w:t xml:space="preserve">1.Issues of life and Death (Euthanasia and Suicide, Theories of Punishment) </w:t>
      </w:r>
    </w:p>
    <w:p w14:paraId="00000025" w14:textId="77777777" w:rsidR="00075C0A" w:rsidRDefault="00000000">
      <w:pPr>
        <w:numPr>
          <w:ilvl w:val="0"/>
          <w:numId w:val="3"/>
        </w:numPr>
      </w:pPr>
      <w:r>
        <w:t xml:space="preserve">Organ Transplantation </w:t>
      </w:r>
    </w:p>
    <w:p w14:paraId="00000026" w14:textId="77777777" w:rsidR="00075C0A" w:rsidRDefault="00000000">
      <w:pPr>
        <w:numPr>
          <w:ilvl w:val="0"/>
          <w:numId w:val="3"/>
        </w:numPr>
      </w:pPr>
      <w:r>
        <w:t xml:space="preserve">Concerns (Surrogacy, Cloning) </w:t>
      </w:r>
    </w:p>
    <w:p w14:paraId="00000027" w14:textId="77777777" w:rsidR="00075C0A" w:rsidRDefault="00075C0A">
      <w:pPr>
        <w:ind w:left="-5"/>
        <w:rPr>
          <w:b/>
        </w:rPr>
      </w:pPr>
    </w:p>
    <w:p w14:paraId="00000028" w14:textId="77777777" w:rsidR="00075C0A" w:rsidRDefault="00000000">
      <w:pPr>
        <w:ind w:left="-5"/>
        <w:rPr>
          <w:b/>
        </w:rPr>
      </w:pPr>
      <w:r>
        <w:rPr>
          <w:b/>
        </w:rPr>
        <w:t xml:space="preserve">Prescribed Readings </w:t>
      </w:r>
    </w:p>
    <w:p w14:paraId="00000029" w14:textId="77777777" w:rsidR="00075C0A" w:rsidRDefault="00000000">
      <w:pPr>
        <w:numPr>
          <w:ilvl w:val="0"/>
          <w:numId w:val="4"/>
        </w:numPr>
      </w:pPr>
      <w:r>
        <w:t xml:space="preserve">Singer, P., Applied Ethics. Oxford: Oxford University Press,1986 </w:t>
      </w:r>
    </w:p>
    <w:p w14:paraId="0000002A" w14:textId="77777777" w:rsidR="00075C0A" w:rsidRDefault="00000000">
      <w:pPr>
        <w:numPr>
          <w:ilvl w:val="0"/>
          <w:numId w:val="4"/>
        </w:numPr>
      </w:pPr>
      <w:r>
        <w:t xml:space="preserve">Jecker, N. S., Jonsen, A. R., and Pearlman, R. A. eds., Bioethics: An Introduction to the History, Method and Practice New Delhi: Jones and Bartlett, 2010 </w:t>
      </w:r>
    </w:p>
    <w:p w14:paraId="0000002B" w14:textId="77777777" w:rsidR="00075C0A" w:rsidRDefault="00000000">
      <w:pPr>
        <w:numPr>
          <w:ilvl w:val="0"/>
          <w:numId w:val="4"/>
        </w:numPr>
      </w:pPr>
      <w:r>
        <w:t xml:space="preserve">Careless thought costs lives: The Ethics of transplant by Janet Radcliffe Richards, </w:t>
      </w:r>
    </w:p>
    <w:p w14:paraId="0000002C" w14:textId="77777777" w:rsidR="00075C0A" w:rsidRDefault="00000000">
      <w:pPr>
        <w:ind w:left="-5"/>
      </w:pPr>
      <w:r>
        <w:t xml:space="preserve">Oxford University Press, 2012 </w:t>
      </w:r>
    </w:p>
    <w:p w14:paraId="0000002D" w14:textId="77777777" w:rsidR="00075C0A" w:rsidRDefault="00075C0A">
      <w:pPr>
        <w:spacing w:after="193" w:line="256" w:lineRule="auto"/>
        <w:ind w:left="-5"/>
        <w:rPr>
          <w:b/>
        </w:rPr>
      </w:pPr>
    </w:p>
    <w:p w14:paraId="0000002E" w14:textId="77777777" w:rsidR="00075C0A" w:rsidRDefault="00000000">
      <w:pPr>
        <w:spacing w:after="193" w:line="256" w:lineRule="auto"/>
        <w:ind w:left="-5"/>
        <w:rPr>
          <w:b/>
        </w:rPr>
      </w:pPr>
      <w:r>
        <w:rPr>
          <w:b/>
        </w:rPr>
        <w:t xml:space="preserve">Number of classes required to complete unit II- 24 classes, (6 weeks, 22 July- 14 sep 2022) </w:t>
      </w:r>
    </w:p>
    <w:p w14:paraId="0000002F" w14:textId="77777777" w:rsidR="00075C0A" w:rsidRDefault="00000000">
      <w:pPr>
        <w:spacing w:after="0" w:line="259" w:lineRule="auto"/>
        <w:ind w:left="701"/>
      </w:pPr>
      <w:r>
        <w:t xml:space="preserve"> </w:t>
      </w:r>
    </w:p>
    <w:p w14:paraId="00000030" w14:textId="77777777" w:rsidR="00075C0A" w:rsidRDefault="00000000">
      <w:pPr>
        <w:spacing w:after="5" w:line="256" w:lineRule="auto"/>
        <w:ind w:left="-5"/>
        <w:rPr>
          <w:b/>
        </w:rPr>
      </w:pPr>
      <w:r>
        <w:rPr>
          <w:b/>
        </w:rPr>
        <w:t xml:space="preserve">UNIT IV: Media and Cyber Ethics </w:t>
      </w:r>
    </w:p>
    <w:p w14:paraId="00000031" w14:textId="77777777" w:rsidR="00075C0A" w:rsidRDefault="00000000">
      <w:pPr>
        <w:spacing w:after="0" w:line="259" w:lineRule="auto"/>
        <w:ind w:left="0"/>
      </w:pPr>
      <w:r>
        <w:t xml:space="preserve"> 1.Media Ethics </w:t>
      </w:r>
    </w:p>
    <w:p w14:paraId="00000032" w14:textId="77777777" w:rsidR="00075C0A" w:rsidRDefault="00000000">
      <w:pPr>
        <w:ind w:left="-5"/>
      </w:pPr>
      <w:r>
        <w:t xml:space="preserve">2.Print and Cyber Media </w:t>
      </w:r>
    </w:p>
    <w:p w14:paraId="00000033" w14:textId="77777777" w:rsidR="00075C0A" w:rsidRDefault="00000000">
      <w:pPr>
        <w:spacing w:after="0" w:line="259" w:lineRule="auto"/>
        <w:ind w:left="0"/>
      </w:pPr>
      <w:r>
        <w:t xml:space="preserve"> </w:t>
      </w:r>
    </w:p>
    <w:p w14:paraId="00000034" w14:textId="77777777" w:rsidR="00075C0A" w:rsidRDefault="00000000">
      <w:pPr>
        <w:spacing w:after="5" w:line="256" w:lineRule="auto"/>
        <w:ind w:left="-5"/>
        <w:rPr>
          <w:b/>
        </w:rPr>
      </w:pPr>
      <w:r>
        <w:rPr>
          <w:b/>
        </w:rPr>
        <w:t xml:space="preserve">Prescribed Readings  </w:t>
      </w:r>
    </w:p>
    <w:p w14:paraId="00000035" w14:textId="77777777" w:rsidR="00075C0A" w:rsidRDefault="00000000">
      <w:pPr>
        <w:numPr>
          <w:ilvl w:val="0"/>
          <w:numId w:val="4"/>
        </w:numPr>
      </w:pPr>
      <w:r>
        <w:t xml:space="preserve">Spinello, Richard.A., The Internet and Ethical Values, In Cyber Ethics: Morality and </w:t>
      </w:r>
    </w:p>
    <w:p w14:paraId="00000036" w14:textId="77777777" w:rsidR="00075C0A" w:rsidRDefault="00000000">
      <w:pPr>
        <w:ind w:left="-5"/>
      </w:pPr>
      <w:r>
        <w:t xml:space="preserve">Law in Cyberspace, Jones and Bartlett Publishers, 2003, pp.1-28 </w:t>
      </w:r>
    </w:p>
    <w:p w14:paraId="00000037" w14:textId="77777777" w:rsidR="00075C0A" w:rsidRDefault="00000000">
      <w:pPr>
        <w:numPr>
          <w:ilvl w:val="0"/>
          <w:numId w:val="4"/>
        </w:numPr>
      </w:pPr>
      <w:r>
        <w:t xml:space="preserve">Spinello, Richard.A., Intellectual Property in Cyberspace, In Cyber Ethics: Morality and Law in Cyberspace, Jones and Barlett Publishers, 2003, pp. 91-104. </w:t>
      </w:r>
    </w:p>
    <w:p w14:paraId="00000038" w14:textId="77777777" w:rsidR="00075C0A" w:rsidRDefault="00000000">
      <w:pPr>
        <w:spacing w:after="0" w:line="259" w:lineRule="auto"/>
        <w:ind w:left="0"/>
      </w:pPr>
      <w:r>
        <w:t xml:space="preserve"> </w:t>
      </w:r>
    </w:p>
    <w:p w14:paraId="00000039" w14:textId="77777777" w:rsidR="00075C0A" w:rsidRDefault="00000000">
      <w:pPr>
        <w:spacing w:after="5" w:line="256" w:lineRule="auto"/>
        <w:ind w:left="-5"/>
        <w:rPr>
          <w:b/>
        </w:rPr>
      </w:pPr>
      <w:r>
        <w:rPr>
          <w:b/>
        </w:rPr>
        <w:t>Number of classes required to complete unit IV- 22 classes, (6 weeks, 15 sep-20 nov)</w:t>
      </w:r>
    </w:p>
    <w:p w14:paraId="0000003A" w14:textId="77777777" w:rsidR="00075C0A" w:rsidRDefault="00075C0A">
      <w:pPr>
        <w:spacing w:after="5" w:line="256" w:lineRule="auto"/>
        <w:ind w:left="-5"/>
        <w:rPr>
          <w:b/>
        </w:rPr>
      </w:pPr>
    </w:p>
    <w:p w14:paraId="0000003B" w14:textId="77777777" w:rsidR="00075C0A" w:rsidRDefault="00000000">
      <w:pPr>
        <w:spacing w:after="5" w:line="256" w:lineRule="auto"/>
        <w:ind w:left="-5"/>
        <w:rPr>
          <w:b/>
        </w:rPr>
      </w:pPr>
      <w:bookmarkStart w:id="0" w:name="_gjdgxs" w:colFirst="0" w:colLast="0"/>
      <w:bookmarkEnd w:id="0"/>
      <w:r>
        <w:rPr>
          <w:b/>
        </w:rPr>
        <w:t>Additional readings</w:t>
      </w:r>
    </w:p>
    <w:p w14:paraId="0000003C" w14:textId="77777777" w:rsidR="00075C0A" w:rsidRDefault="00075C0A">
      <w:pPr>
        <w:spacing w:after="5" w:line="256" w:lineRule="auto"/>
        <w:ind w:left="-5"/>
        <w:rPr>
          <w:b/>
        </w:rPr>
      </w:pPr>
    </w:p>
    <w:p w14:paraId="0000003D" w14:textId="77777777" w:rsidR="00075C0A" w:rsidRDefault="00000000">
      <w:pPr>
        <w:numPr>
          <w:ilvl w:val="0"/>
          <w:numId w:val="2"/>
        </w:numPr>
        <w:pBdr>
          <w:top w:val="nil"/>
          <w:left w:val="nil"/>
          <w:bottom w:val="nil"/>
          <w:right w:val="nil"/>
          <w:between w:val="nil"/>
        </w:pBdr>
        <w:spacing w:after="0" w:line="259" w:lineRule="auto"/>
        <w:rPr>
          <w:rFonts w:ascii="Calibri" w:eastAsia="Calibri" w:hAnsi="Calibri" w:cs="Calibri"/>
          <w:color w:val="000000"/>
          <w:sz w:val="24"/>
          <w:szCs w:val="24"/>
        </w:rPr>
      </w:pPr>
      <w:r>
        <w:rPr>
          <w:rFonts w:ascii="Calibri" w:eastAsia="Calibri" w:hAnsi="Calibri" w:cs="Calibri"/>
          <w:color w:val="000000"/>
          <w:sz w:val="24"/>
          <w:szCs w:val="24"/>
        </w:rPr>
        <w:t xml:space="preserve">Satyanarayana, Y.V. (2010), Ethics: Theory and Practice, Pearson, Chapter-7, "The Justification of Capital Punishment", pp,121-138.2. </w:t>
      </w:r>
    </w:p>
    <w:p w14:paraId="0000003E" w14:textId="77777777" w:rsidR="00075C0A" w:rsidRDefault="00000000">
      <w:pPr>
        <w:numPr>
          <w:ilvl w:val="0"/>
          <w:numId w:val="2"/>
        </w:numPr>
        <w:pBdr>
          <w:top w:val="nil"/>
          <w:left w:val="nil"/>
          <w:bottom w:val="nil"/>
          <w:right w:val="nil"/>
          <w:between w:val="nil"/>
        </w:pBdr>
        <w:spacing w:after="0" w:line="259" w:lineRule="auto"/>
        <w:rPr>
          <w:rFonts w:ascii="Calibri" w:eastAsia="Calibri" w:hAnsi="Calibri" w:cs="Calibri"/>
          <w:color w:val="000000"/>
          <w:sz w:val="24"/>
          <w:szCs w:val="24"/>
        </w:rPr>
      </w:pPr>
      <w:r>
        <w:rPr>
          <w:rFonts w:ascii="Calibri" w:eastAsia="Calibri" w:hAnsi="Calibri" w:cs="Calibri"/>
          <w:color w:val="000000"/>
          <w:sz w:val="24"/>
          <w:szCs w:val="24"/>
        </w:rPr>
        <w:t>Satyanarayana, Y.V. (2010), Ethics: Theory and Practice, Pearson, Chapter-9, "The Justification of Voluntary Euthanasia", pp,164-184.3.</w:t>
      </w:r>
    </w:p>
    <w:p w14:paraId="0000003F" w14:textId="77777777" w:rsidR="00075C0A" w:rsidRDefault="00000000">
      <w:pPr>
        <w:numPr>
          <w:ilvl w:val="0"/>
          <w:numId w:val="2"/>
        </w:numPr>
        <w:pBdr>
          <w:top w:val="nil"/>
          <w:left w:val="nil"/>
          <w:bottom w:val="nil"/>
          <w:right w:val="nil"/>
          <w:between w:val="nil"/>
        </w:pBdr>
        <w:spacing w:after="0" w:line="259" w:lineRule="auto"/>
        <w:rPr>
          <w:rFonts w:ascii="Calibri" w:eastAsia="Calibri" w:hAnsi="Calibri" w:cs="Calibri"/>
          <w:color w:val="000000"/>
          <w:sz w:val="24"/>
          <w:szCs w:val="24"/>
        </w:rPr>
      </w:pPr>
      <w:r>
        <w:rPr>
          <w:rFonts w:ascii="Calibri" w:eastAsia="Calibri" w:hAnsi="Calibri" w:cs="Calibri"/>
          <w:color w:val="000000"/>
          <w:sz w:val="24"/>
          <w:szCs w:val="24"/>
        </w:rPr>
        <w:t>Rachels, James. “Active and passive Euthanasia.” In Bioethics: An Anthology 3</w:t>
      </w:r>
      <w:r>
        <w:rPr>
          <w:rFonts w:ascii="Calibri" w:eastAsia="Calibri" w:hAnsi="Calibri" w:cs="Calibri"/>
          <w:color w:val="000000"/>
          <w:sz w:val="24"/>
          <w:szCs w:val="24"/>
          <w:vertAlign w:val="superscript"/>
        </w:rPr>
        <w:t>rd</w:t>
      </w:r>
      <w:r>
        <w:rPr>
          <w:rFonts w:ascii="Calibri" w:eastAsia="Calibri" w:hAnsi="Calibri" w:cs="Calibri"/>
          <w:color w:val="000000"/>
          <w:sz w:val="24"/>
          <w:szCs w:val="24"/>
        </w:rPr>
        <w:t xml:space="preserve"> ed. Edited by Helga Kuhse, Udo Schuklenk and peter Singer, 248-251. UK; Wiley Blackwell, 2015.</w:t>
      </w:r>
    </w:p>
    <w:p w14:paraId="00000040" w14:textId="77777777" w:rsidR="00075C0A" w:rsidRDefault="00000000">
      <w:pPr>
        <w:numPr>
          <w:ilvl w:val="0"/>
          <w:numId w:val="2"/>
        </w:numPr>
        <w:pBdr>
          <w:top w:val="nil"/>
          <w:left w:val="nil"/>
          <w:bottom w:val="nil"/>
          <w:right w:val="nil"/>
          <w:between w:val="nil"/>
        </w:pBdr>
        <w:spacing w:after="0" w:line="259" w:lineRule="auto"/>
        <w:rPr>
          <w:rFonts w:ascii="Calibri" w:eastAsia="Calibri" w:hAnsi="Calibri" w:cs="Calibri"/>
          <w:color w:val="000000"/>
          <w:sz w:val="24"/>
          <w:szCs w:val="24"/>
        </w:rPr>
      </w:pPr>
      <w:r>
        <w:rPr>
          <w:rFonts w:ascii="Calibri" w:eastAsia="Calibri" w:hAnsi="Calibri" w:cs="Calibri"/>
          <w:color w:val="000000"/>
          <w:sz w:val="24"/>
          <w:szCs w:val="24"/>
        </w:rPr>
        <w:t xml:space="preserve">Steinbock, Bonnie, “The Surrogate motherhood as Prenatal Adoption.” </w:t>
      </w:r>
      <w:r>
        <w:rPr>
          <w:rFonts w:ascii="Calibri" w:eastAsia="Calibri" w:hAnsi="Calibri" w:cs="Calibri"/>
          <w:i/>
          <w:color w:val="000000"/>
          <w:sz w:val="24"/>
          <w:szCs w:val="24"/>
        </w:rPr>
        <w:t>law, Medicine and Healthcare 6</w:t>
      </w:r>
      <w:r>
        <w:rPr>
          <w:rFonts w:ascii="Calibri" w:eastAsia="Calibri" w:hAnsi="Calibri" w:cs="Calibri"/>
          <w:color w:val="000000"/>
          <w:sz w:val="24"/>
          <w:szCs w:val="24"/>
        </w:rPr>
        <w:t>, no. 1 (1988), pp. 44-50.</w:t>
      </w:r>
    </w:p>
    <w:p w14:paraId="00000041" w14:textId="77777777" w:rsidR="00075C0A" w:rsidRDefault="00000000">
      <w:pPr>
        <w:numPr>
          <w:ilvl w:val="0"/>
          <w:numId w:val="2"/>
        </w:numPr>
        <w:pBdr>
          <w:top w:val="nil"/>
          <w:left w:val="nil"/>
          <w:bottom w:val="nil"/>
          <w:right w:val="nil"/>
          <w:between w:val="nil"/>
        </w:pBdr>
        <w:spacing w:after="160" w:line="259" w:lineRule="auto"/>
        <w:rPr>
          <w:rFonts w:ascii="Calibri" w:eastAsia="Calibri" w:hAnsi="Calibri" w:cs="Calibri"/>
          <w:color w:val="000000"/>
          <w:sz w:val="24"/>
          <w:szCs w:val="24"/>
        </w:rPr>
      </w:pPr>
      <w:r>
        <w:rPr>
          <w:rFonts w:ascii="Calibri" w:eastAsia="Calibri" w:hAnsi="Calibri" w:cs="Calibri"/>
          <w:color w:val="000000"/>
          <w:sz w:val="24"/>
          <w:szCs w:val="24"/>
        </w:rPr>
        <w:t>Pence, Gregory, “Cloning.” In A Companion to bioethics 2</w:t>
      </w:r>
      <w:r>
        <w:rPr>
          <w:rFonts w:ascii="Calibri" w:eastAsia="Calibri" w:hAnsi="Calibri" w:cs="Calibri"/>
          <w:color w:val="000000"/>
          <w:sz w:val="24"/>
          <w:szCs w:val="24"/>
          <w:vertAlign w:val="superscript"/>
        </w:rPr>
        <w:t>nd</w:t>
      </w:r>
      <w:r>
        <w:rPr>
          <w:rFonts w:ascii="Calibri" w:eastAsia="Calibri" w:hAnsi="Calibri" w:cs="Calibri"/>
          <w:color w:val="000000"/>
          <w:sz w:val="24"/>
          <w:szCs w:val="24"/>
        </w:rPr>
        <w:t xml:space="preserve"> Ed. Edited by Helga Kuhse and Peter Singer, 193-203. UK; Wiley Blackwell, 2009.</w:t>
      </w:r>
      <w:r>
        <w:rPr>
          <w:rFonts w:ascii="Calibri" w:eastAsia="Calibri" w:hAnsi="Calibri" w:cs="Calibri"/>
          <w:b/>
          <w:color w:val="000000"/>
          <w:sz w:val="22"/>
          <w:szCs w:val="22"/>
        </w:rPr>
        <w:t xml:space="preserve"> </w:t>
      </w:r>
    </w:p>
    <w:p w14:paraId="00000042" w14:textId="77777777" w:rsidR="00075C0A" w:rsidRDefault="00000000">
      <w:pPr>
        <w:spacing w:after="0" w:line="259" w:lineRule="auto"/>
        <w:ind w:left="0"/>
      </w:pPr>
      <w:r>
        <w:t xml:space="preserve"> </w:t>
      </w:r>
    </w:p>
    <w:p w14:paraId="00000043" w14:textId="77777777" w:rsidR="00075C0A" w:rsidRDefault="00000000">
      <w:pPr>
        <w:spacing w:after="5" w:line="256" w:lineRule="auto"/>
        <w:ind w:left="-5"/>
        <w:rPr>
          <w:b/>
        </w:rPr>
      </w:pPr>
      <w:r>
        <w:rPr>
          <w:b/>
        </w:rPr>
        <w:lastRenderedPageBreak/>
        <w:t xml:space="preserve">Methodology: </w:t>
      </w:r>
    </w:p>
    <w:p w14:paraId="00000044" w14:textId="77777777" w:rsidR="00075C0A" w:rsidRDefault="00000000">
      <w:pPr>
        <w:numPr>
          <w:ilvl w:val="1"/>
          <w:numId w:val="4"/>
        </w:numPr>
        <w:ind w:left="700" w:hanging="350"/>
      </w:pPr>
      <w:r>
        <w:t xml:space="preserve">Lectures are given in a discussion, interactive and participative mode.  </w:t>
      </w:r>
    </w:p>
    <w:p w14:paraId="00000045" w14:textId="77777777" w:rsidR="00075C0A" w:rsidRDefault="00000000">
      <w:pPr>
        <w:numPr>
          <w:ilvl w:val="1"/>
          <w:numId w:val="4"/>
        </w:numPr>
        <w:ind w:left="700" w:hanging="350"/>
      </w:pPr>
      <w:r>
        <w:t xml:space="preserve">Sufficient care is taken of Hindi medium students and as per their needs lectures are delivered bilingually (English and Hindi) and reading materials supplied to them accordingly. </w:t>
      </w:r>
    </w:p>
    <w:p w14:paraId="00000046" w14:textId="77777777" w:rsidR="00075C0A" w:rsidRDefault="00000000">
      <w:pPr>
        <w:numPr>
          <w:ilvl w:val="1"/>
          <w:numId w:val="4"/>
        </w:numPr>
        <w:ind w:left="700" w:hanging="350"/>
      </w:pPr>
      <w:r>
        <w:t xml:space="preserve">Questions and problems to be addressed in class and in tutorials by giving various illustrations and examples.  </w:t>
      </w:r>
    </w:p>
    <w:p w14:paraId="00000047" w14:textId="77777777" w:rsidR="00075C0A" w:rsidRDefault="00000000">
      <w:pPr>
        <w:numPr>
          <w:ilvl w:val="1"/>
          <w:numId w:val="4"/>
        </w:numPr>
        <w:ind w:left="700" w:hanging="350"/>
      </w:pPr>
      <w:r>
        <w:t xml:space="preserve">Prior information about concerned materials/ readings provided to the students on WhatsApp group </w:t>
      </w:r>
    </w:p>
    <w:p w14:paraId="00000048" w14:textId="77777777" w:rsidR="00075C0A" w:rsidRDefault="00075C0A"/>
    <w:p w14:paraId="00000049" w14:textId="77777777" w:rsidR="00075C0A" w:rsidRDefault="00000000">
      <w:pPr>
        <w:rPr>
          <w:b/>
        </w:rPr>
      </w:pPr>
      <w:r>
        <w:rPr>
          <w:b/>
        </w:rPr>
        <w:t xml:space="preserve">Internal Assessment  </w:t>
      </w:r>
    </w:p>
    <w:p w14:paraId="0000004A" w14:textId="77777777" w:rsidR="00075C0A" w:rsidRDefault="00000000">
      <w:r>
        <w:t xml:space="preserve"> Internal evaluation will be done through two Tests and one Assignment (subjective type). </w:t>
      </w:r>
    </w:p>
    <w:p w14:paraId="0000004B" w14:textId="77777777" w:rsidR="00075C0A" w:rsidRDefault="00000000">
      <w:pPr>
        <w:spacing w:after="231" w:line="259" w:lineRule="auto"/>
        <w:ind w:left="0"/>
      </w:pPr>
      <w:r>
        <w:t xml:space="preserve"> </w:t>
      </w:r>
    </w:p>
    <w:p w14:paraId="0000004C" w14:textId="77777777" w:rsidR="00075C0A" w:rsidRDefault="00000000">
      <w:pPr>
        <w:spacing w:after="234" w:line="256" w:lineRule="auto"/>
        <w:ind w:left="0"/>
        <w:rPr>
          <w:b/>
        </w:rPr>
      </w:pPr>
      <w:r>
        <w:rPr>
          <w:b/>
        </w:rPr>
        <w:t xml:space="preserve">Tentative date of Assignment and Tests; </w:t>
      </w:r>
    </w:p>
    <w:p w14:paraId="0000004D" w14:textId="77777777" w:rsidR="00075C0A" w:rsidRDefault="00000000">
      <w:pPr>
        <w:ind w:left="-5" w:right="5152"/>
      </w:pPr>
      <w:r>
        <w:t>Assignment (one) on unit-3: 18 Oct, 2022.  1st Test- 3rd Sep 2022</w:t>
      </w:r>
    </w:p>
    <w:p w14:paraId="0000004E" w14:textId="77777777" w:rsidR="00075C0A" w:rsidRDefault="00000000">
      <w:pPr>
        <w:ind w:left="-5" w:right="5152"/>
      </w:pPr>
      <w:r>
        <w:t>2nd Test - 20</w:t>
      </w:r>
      <w:r>
        <w:rPr>
          <w:vertAlign w:val="superscript"/>
        </w:rPr>
        <w:t>th</w:t>
      </w:r>
      <w:r>
        <w:t xml:space="preserve">October 2022. </w:t>
      </w:r>
    </w:p>
    <w:p w14:paraId="0000004F" w14:textId="77777777" w:rsidR="00075C0A" w:rsidRDefault="00000000">
      <w:pPr>
        <w:spacing w:after="0" w:line="259" w:lineRule="auto"/>
        <w:ind w:left="0"/>
      </w:pPr>
      <w:r>
        <w:t xml:space="preserve"> </w:t>
      </w:r>
    </w:p>
    <w:p w14:paraId="00000050" w14:textId="77777777" w:rsidR="00075C0A" w:rsidRDefault="00000000">
      <w:pPr>
        <w:spacing w:after="5" w:line="256" w:lineRule="auto"/>
        <w:ind w:left="-5"/>
        <w:rPr>
          <w:b/>
        </w:rPr>
      </w:pPr>
      <w:r>
        <w:rPr>
          <w:b/>
        </w:rPr>
        <w:t xml:space="preserve">Criteria of Assessment:  </w:t>
      </w:r>
    </w:p>
    <w:p w14:paraId="00000051" w14:textId="77777777" w:rsidR="00075C0A" w:rsidRDefault="00000000">
      <w:pPr>
        <w:numPr>
          <w:ilvl w:val="1"/>
          <w:numId w:val="1"/>
        </w:numPr>
        <w:ind w:left="700" w:hanging="350"/>
      </w:pPr>
      <w:r>
        <w:t xml:space="preserve">Test will be of 10 marks and Assignment will be of 10 marks. </w:t>
      </w:r>
    </w:p>
    <w:p w14:paraId="00000052" w14:textId="77777777" w:rsidR="00075C0A" w:rsidRDefault="00000000">
      <w:pPr>
        <w:numPr>
          <w:ilvl w:val="1"/>
          <w:numId w:val="1"/>
        </w:numPr>
        <w:ind w:left="700" w:hanging="350"/>
      </w:pPr>
      <w:r>
        <w:t xml:space="preserve">In tutorials, tests and assignment marks will be discussed. Suggestion will be given to improve the assignments and tests marks accordingly. </w:t>
      </w:r>
    </w:p>
    <w:p w14:paraId="00000053" w14:textId="77777777" w:rsidR="00075C0A" w:rsidRDefault="00000000">
      <w:pPr>
        <w:numPr>
          <w:ilvl w:val="1"/>
          <w:numId w:val="1"/>
        </w:numPr>
        <w:ind w:left="700" w:hanging="350"/>
      </w:pPr>
      <w:r>
        <w:t xml:space="preserve">Apart from the quality and performance in tests and assignment student’s class performance/participation level is kept in mind to evaluate the same. Marks are discussed with students in class and necessary required suggestions, feedbacks and critical remarks, for the purpose of improvement, are given according to the performance.   </w:t>
      </w:r>
    </w:p>
    <w:p w14:paraId="00000054" w14:textId="77777777" w:rsidR="00075C0A" w:rsidRDefault="00000000">
      <w:pPr>
        <w:spacing w:after="0" w:line="259" w:lineRule="auto"/>
        <w:ind w:left="0"/>
      </w:pPr>
      <w:r>
        <w:t xml:space="preserve"> </w:t>
      </w:r>
    </w:p>
    <w:p w14:paraId="00000055" w14:textId="77777777" w:rsidR="00075C0A" w:rsidRDefault="00000000">
      <w:pPr>
        <w:spacing w:after="5" w:line="256" w:lineRule="auto"/>
        <w:ind w:left="-5"/>
        <w:rPr>
          <w:b/>
        </w:rPr>
      </w:pPr>
      <w:r>
        <w:rPr>
          <w:b/>
        </w:rPr>
        <w:t xml:space="preserve">Teaching Learning Outcome:  </w:t>
      </w:r>
    </w:p>
    <w:p w14:paraId="00000056" w14:textId="77777777" w:rsidR="00075C0A" w:rsidRDefault="00000000">
      <w:pPr>
        <w:spacing w:after="195" w:line="253" w:lineRule="auto"/>
        <w:ind w:left="-5" w:right="-12"/>
        <w:jc w:val="both"/>
      </w:pPr>
      <w:r>
        <w:t xml:space="preserve">The purpose of this paper is to develop ability in students to apply ethical principles in daily life moral encounters. The efforts, accordingly, will be to induce and to get imbibed ethical values among students to make them not only good human beings with a deep critical philosophical/ moral ability and understanding but a good citizen as well. </w:t>
      </w:r>
    </w:p>
    <w:p w14:paraId="00000057" w14:textId="77777777" w:rsidR="00075C0A" w:rsidRDefault="00000000">
      <w:pPr>
        <w:spacing w:after="228" w:line="259" w:lineRule="auto"/>
        <w:ind w:left="0"/>
      </w:pPr>
      <w:r>
        <w:t xml:space="preserve"> </w:t>
      </w:r>
    </w:p>
    <w:p w14:paraId="00000058" w14:textId="77777777" w:rsidR="00075C0A" w:rsidRDefault="00000000">
      <w:pPr>
        <w:spacing w:after="0" w:line="253" w:lineRule="auto"/>
        <w:ind w:left="-5" w:right="-12"/>
        <w:jc w:val="both"/>
      </w:pPr>
      <w:r>
        <w:t xml:space="preserve"> </w:t>
      </w:r>
    </w:p>
    <w:p w14:paraId="00000059" w14:textId="77777777" w:rsidR="00075C0A" w:rsidRDefault="00000000">
      <w:pPr>
        <w:spacing w:after="0" w:line="259" w:lineRule="auto"/>
        <w:ind w:left="0"/>
      </w:pPr>
      <w:r>
        <w:t xml:space="preserve"> </w:t>
      </w:r>
    </w:p>
    <w:sectPr w:rsidR="00075C0A">
      <w:pgSz w:w="11906" w:h="16838"/>
      <w:pgMar w:top="1276" w:right="1390" w:bottom="1560" w:left="1402"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C6A1E"/>
    <w:multiLevelType w:val="multilevel"/>
    <w:tmpl w:val="B1E04C94"/>
    <w:lvl w:ilvl="0">
      <w:start w:val="2"/>
      <w:numFmt w:val="decimal"/>
      <w:lvlText w:val="%1."/>
      <w:lvlJc w:val="left"/>
      <w:pPr>
        <w:ind w:left="230" w:hanging="230"/>
      </w:pPr>
      <w:rPr>
        <w:rFonts w:ascii="Times New Roman" w:eastAsia="Times New Roman" w:hAnsi="Times New Roman" w:cs="Times New Roman"/>
        <w:b w:val="0"/>
        <w:i w:val="0"/>
        <w:strike w:val="0"/>
        <w:color w:val="000000"/>
        <w:sz w:val="23"/>
        <w:szCs w:val="23"/>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3"/>
        <w:szCs w:val="23"/>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3"/>
        <w:szCs w:val="23"/>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3"/>
        <w:szCs w:val="23"/>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3"/>
        <w:szCs w:val="23"/>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3"/>
        <w:szCs w:val="23"/>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3"/>
        <w:szCs w:val="23"/>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3"/>
        <w:szCs w:val="23"/>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3"/>
        <w:szCs w:val="23"/>
        <w:u w:val="none"/>
        <w:shd w:val="clear" w:color="auto" w:fill="auto"/>
        <w:vertAlign w:val="baseline"/>
      </w:rPr>
    </w:lvl>
  </w:abstractNum>
  <w:abstractNum w:abstractNumId="1" w15:restartNumberingAfterBreak="0">
    <w:nsid w:val="2A6228C8"/>
    <w:multiLevelType w:val="multilevel"/>
    <w:tmpl w:val="879C0E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95E3E54"/>
    <w:multiLevelType w:val="multilevel"/>
    <w:tmpl w:val="B9A46702"/>
    <w:lvl w:ilvl="0">
      <w:start w:val="1"/>
      <w:numFmt w:val="decimal"/>
      <w:lvlText w:val="%1"/>
      <w:lvlJc w:val="left"/>
      <w:pPr>
        <w:ind w:left="360" w:hanging="360"/>
      </w:pPr>
      <w:rPr>
        <w:rFonts w:ascii="Times New Roman" w:eastAsia="Times New Roman" w:hAnsi="Times New Roman" w:cs="Times New Roman"/>
        <w:b w:val="0"/>
        <w:i w:val="0"/>
        <w:strike w:val="0"/>
        <w:color w:val="000000"/>
        <w:sz w:val="23"/>
        <w:szCs w:val="23"/>
        <w:u w:val="none"/>
        <w:shd w:val="clear" w:color="auto" w:fill="auto"/>
        <w:vertAlign w:val="baseline"/>
      </w:rPr>
    </w:lvl>
    <w:lvl w:ilvl="1">
      <w:start w:val="1"/>
      <w:numFmt w:val="decimal"/>
      <w:lvlText w:val="%2)"/>
      <w:lvlJc w:val="left"/>
      <w:pPr>
        <w:ind w:left="701" w:hanging="701"/>
      </w:pPr>
      <w:rPr>
        <w:rFonts w:ascii="Times New Roman" w:eastAsia="Times New Roman" w:hAnsi="Times New Roman" w:cs="Times New Roman"/>
        <w:b w:val="0"/>
        <w:i w:val="0"/>
        <w:strike w:val="0"/>
        <w:color w:val="000000"/>
        <w:sz w:val="23"/>
        <w:szCs w:val="23"/>
        <w:u w:val="none"/>
        <w:shd w:val="clear" w:color="auto" w:fill="auto"/>
        <w:vertAlign w:val="baseline"/>
      </w:rPr>
    </w:lvl>
    <w:lvl w:ilvl="2">
      <w:start w:val="1"/>
      <w:numFmt w:val="lowerRoman"/>
      <w:lvlText w:val="%3"/>
      <w:lvlJc w:val="left"/>
      <w:pPr>
        <w:ind w:left="1430" w:hanging="1430"/>
      </w:pPr>
      <w:rPr>
        <w:rFonts w:ascii="Times New Roman" w:eastAsia="Times New Roman" w:hAnsi="Times New Roman" w:cs="Times New Roman"/>
        <w:b w:val="0"/>
        <w:i w:val="0"/>
        <w:strike w:val="0"/>
        <w:color w:val="000000"/>
        <w:sz w:val="23"/>
        <w:szCs w:val="23"/>
        <w:u w:val="none"/>
        <w:shd w:val="clear" w:color="auto" w:fill="auto"/>
        <w:vertAlign w:val="baseline"/>
      </w:rPr>
    </w:lvl>
    <w:lvl w:ilvl="3">
      <w:start w:val="1"/>
      <w:numFmt w:val="decimal"/>
      <w:lvlText w:val="%4"/>
      <w:lvlJc w:val="left"/>
      <w:pPr>
        <w:ind w:left="2150" w:hanging="2150"/>
      </w:pPr>
      <w:rPr>
        <w:rFonts w:ascii="Times New Roman" w:eastAsia="Times New Roman" w:hAnsi="Times New Roman" w:cs="Times New Roman"/>
        <w:b w:val="0"/>
        <w:i w:val="0"/>
        <w:strike w:val="0"/>
        <w:color w:val="000000"/>
        <w:sz w:val="23"/>
        <w:szCs w:val="23"/>
        <w:u w:val="none"/>
        <w:shd w:val="clear" w:color="auto" w:fill="auto"/>
        <w:vertAlign w:val="baseline"/>
      </w:rPr>
    </w:lvl>
    <w:lvl w:ilvl="4">
      <w:start w:val="1"/>
      <w:numFmt w:val="lowerLetter"/>
      <w:lvlText w:val="%5"/>
      <w:lvlJc w:val="left"/>
      <w:pPr>
        <w:ind w:left="2870" w:hanging="2870"/>
      </w:pPr>
      <w:rPr>
        <w:rFonts w:ascii="Times New Roman" w:eastAsia="Times New Roman" w:hAnsi="Times New Roman" w:cs="Times New Roman"/>
        <w:b w:val="0"/>
        <w:i w:val="0"/>
        <w:strike w:val="0"/>
        <w:color w:val="000000"/>
        <w:sz w:val="23"/>
        <w:szCs w:val="23"/>
        <w:u w:val="none"/>
        <w:shd w:val="clear" w:color="auto" w:fill="auto"/>
        <w:vertAlign w:val="baseline"/>
      </w:rPr>
    </w:lvl>
    <w:lvl w:ilvl="5">
      <w:start w:val="1"/>
      <w:numFmt w:val="lowerRoman"/>
      <w:lvlText w:val="%6"/>
      <w:lvlJc w:val="left"/>
      <w:pPr>
        <w:ind w:left="3590" w:hanging="3590"/>
      </w:pPr>
      <w:rPr>
        <w:rFonts w:ascii="Times New Roman" w:eastAsia="Times New Roman" w:hAnsi="Times New Roman" w:cs="Times New Roman"/>
        <w:b w:val="0"/>
        <w:i w:val="0"/>
        <w:strike w:val="0"/>
        <w:color w:val="000000"/>
        <w:sz w:val="23"/>
        <w:szCs w:val="23"/>
        <w:u w:val="none"/>
        <w:shd w:val="clear" w:color="auto" w:fill="auto"/>
        <w:vertAlign w:val="baseline"/>
      </w:rPr>
    </w:lvl>
    <w:lvl w:ilvl="6">
      <w:start w:val="1"/>
      <w:numFmt w:val="decimal"/>
      <w:lvlText w:val="%7"/>
      <w:lvlJc w:val="left"/>
      <w:pPr>
        <w:ind w:left="4310" w:hanging="4310"/>
      </w:pPr>
      <w:rPr>
        <w:rFonts w:ascii="Times New Roman" w:eastAsia="Times New Roman" w:hAnsi="Times New Roman" w:cs="Times New Roman"/>
        <w:b w:val="0"/>
        <w:i w:val="0"/>
        <w:strike w:val="0"/>
        <w:color w:val="000000"/>
        <w:sz w:val="23"/>
        <w:szCs w:val="23"/>
        <w:u w:val="none"/>
        <w:shd w:val="clear" w:color="auto" w:fill="auto"/>
        <w:vertAlign w:val="baseline"/>
      </w:rPr>
    </w:lvl>
    <w:lvl w:ilvl="7">
      <w:start w:val="1"/>
      <w:numFmt w:val="lowerLetter"/>
      <w:lvlText w:val="%8"/>
      <w:lvlJc w:val="left"/>
      <w:pPr>
        <w:ind w:left="5030" w:hanging="5030"/>
      </w:pPr>
      <w:rPr>
        <w:rFonts w:ascii="Times New Roman" w:eastAsia="Times New Roman" w:hAnsi="Times New Roman" w:cs="Times New Roman"/>
        <w:b w:val="0"/>
        <w:i w:val="0"/>
        <w:strike w:val="0"/>
        <w:color w:val="000000"/>
        <w:sz w:val="23"/>
        <w:szCs w:val="23"/>
        <w:u w:val="none"/>
        <w:shd w:val="clear" w:color="auto" w:fill="auto"/>
        <w:vertAlign w:val="baseline"/>
      </w:rPr>
    </w:lvl>
    <w:lvl w:ilvl="8">
      <w:start w:val="1"/>
      <w:numFmt w:val="lowerRoman"/>
      <w:lvlText w:val="%9"/>
      <w:lvlJc w:val="left"/>
      <w:pPr>
        <w:ind w:left="5750" w:hanging="5750"/>
      </w:pPr>
      <w:rPr>
        <w:rFonts w:ascii="Times New Roman" w:eastAsia="Times New Roman" w:hAnsi="Times New Roman" w:cs="Times New Roman"/>
        <w:b w:val="0"/>
        <w:i w:val="0"/>
        <w:strike w:val="0"/>
        <w:color w:val="000000"/>
        <w:sz w:val="23"/>
        <w:szCs w:val="23"/>
        <w:u w:val="none"/>
        <w:shd w:val="clear" w:color="auto" w:fill="auto"/>
        <w:vertAlign w:val="baseline"/>
      </w:rPr>
    </w:lvl>
  </w:abstractNum>
  <w:abstractNum w:abstractNumId="3" w15:restartNumberingAfterBreak="0">
    <w:nsid w:val="77610417"/>
    <w:multiLevelType w:val="multilevel"/>
    <w:tmpl w:val="27B46868"/>
    <w:lvl w:ilvl="0">
      <w:start w:val="1"/>
      <w:numFmt w:val="bullet"/>
      <w:lvlText w:val="•"/>
      <w:lvlJc w:val="left"/>
      <w:pPr>
        <w:ind w:left="169" w:hanging="169"/>
      </w:pPr>
      <w:rPr>
        <w:rFonts w:ascii="Times New Roman" w:eastAsia="Times New Roman" w:hAnsi="Times New Roman" w:cs="Times New Roman"/>
        <w:b w:val="0"/>
        <w:i w:val="0"/>
        <w:strike w:val="0"/>
        <w:color w:val="000000"/>
        <w:sz w:val="23"/>
        <w:szCs w:val="23"/>
        <w:u w:val="none"/>
        <w:shd w:val="clear" w:color="auto" w:fill="auto"/>
        <w:vertAlign w:val="baseline"/>
      </w:rPr>
    </w:lvl>
    <w:lvl w:ilvl="1">
      <w:start w:val="1"/>
      <w:numFmt w:val="decimal"/>
      <w:lvlText w:val="%2)"/>
      <w:lvlJc w:val="left"/>
      <w:pPr>
        <w:ind w:left="701" w:hanging="701"/>
      </w:pPr>
      <w:rPr>
        <w:rFonts w:ascii="Times New Roman" w:eastAsia="Times New Roman" w:hAnsi="Times New Roman" w:cs="Times New Roman"/>
        <w:b w:val="0"/>
        <w:i w:val="0"/>
        <w:strike w:val="0"/>
        <w:color w:val="000000"/>
        <w:sz w:val="23"/>
        <w:szCs w:val="23"/>
        <w:u w:val="none"/>
        <w:shd w:val="clear" w:color="auto" w:fill="auto"/>
        <w:vertAlign w:val="baseline"/>
      </w:rPr>
    </w:lvl>
    <w:lvl w:ilvl="2">
      <w:start w:val="1"/>
      <w:numFmt w:val="lowerRoman"/>
      <w:lvlText w:val="%3"/>
      <w:lvlJc w:val="left"/>
      <w:pPr>
        <w:ind w:left="1430" w:hanging="1430"/>
      </w:pPr>
      <w:rPr>
        <w:rFonts w:ascii="Times New Roman" w:eastAsia="Times New Roman" w:hAnsi="Times New Roman" w:cs="Times New Roman"/>
        <w:b w:val="0"/>
        <w:i w:val="0"/>
        <w:strike w:val="0"/>
        <w:color w:val="000000"/>
        <w:sz w:val="23"/>
        <w:szCs w:val="23"/>
        <w:u w:val="none"/>
        <w:shd w:val="clear" w:color="auto" w:fill="auto"/>
        <w:vertAlign w:val="baseline"/>
      </w:rPr>
    </w:lvl>
    <w:lvl w:ilvl="3">
      <w:start w:val="1"/>
      <w:numFmt w:val="decimal"/>
      <w:lvlText w:val="%4"/>
      <w:lvlJc w:val="left"/>
      <w:pPr>
        <w:ind w:left="2150" w:hanging="2150"/>
      </w:pPr>
      <w:rPr>
        <w:rFonts w:ascii="Times New Roman" w:eastAsia="Times New Roman" w:hAnsi="Times New Roman" w:cs="Times New Roman"/>
        <w:b w:val="0"/>
        <w:i w:val="0"/>
        <w:strike w:val="0"/>
        <w:color w:val="000000"/>
        <w:sz w:val="23"/>
        <w:szCs w:val="23"/>
        <w:u w:val="none"/>
        <w:shd w:val="clear" w:color="auto" w:fill="auto"/>
        <w:vertAlign w:val="baseline"/>
      </w:rPr>
    </w:lvl>
    <w:lvl w:ilvl="4">
      <w:start w:val="1"/>
      <w:numFmt w:val="lowerLetter"/>
      <w:lvlText w:val="%5"/>
      <w:lvlJc w:val="left"/>
      <w:pPr>
        <w:ind w:left="2870" w:hanging="2870"/>
      </w:pPr>
      <w:rPr>
        <w:rFonts w:ascii="Times New Roman" w:eastAsia="Times New Roman" w:hAnsi="Times New Roman" w:cs="Times New Roman"/>
        <w:b w:val="0"/>
        <w:i w:val="0"/>
        <w:strike w:val="0"/>
        <w:color w:val="000000"/>
        <w:sz w:val="23"/>
        <w:szCs w:val="23"/>
        <w:u w:val="none"/>
        <w:shd w:val="clear" w:color="auto" w:fill="auto"/>
        <w:vertAlign w:val="baseline"/>
      </w:rPr>
    </w:lvl>
    <w:lvl w:ilvl="5">
      <w:start w:val="1"/>
      <w:numFmt w:val="lowerRoman"/>
      <w:lvlText w:val="%6"/>
      <w:lvlJc w:val="left"/>
      <w:pPr>
        <w:ind w:left="3590" w:hanging="3590"/>
      </w:pPr>
      <w:rPr>
        <w:rFonts w:ascii="Times New Roman" w:eastAsia="Times New Roman" w:hAnsi="Times New Roman" w:cs="Times New Roman"/>
        <w:b w:val="0"/>
        <w:i w:val="0"/>
        <w:strike w:val="0"/>
        <w:color w:val="000000"/>
        <w:sz w:val="23"/>
        <w:szCs w:val="23"/>
        <w:u w:val="none"/>
        <w:shd w:val="clear" w:color="auto" w:fill="auto"/>
        <w:vertAlign w:val="baseline"/>
      </w:rPr>
    </w:lvl>
    <w:lvl w:ilvl="6">
      <w:start w:val="1"/>
      <w:numFmt w:val="decimal"/>
      <w:lvlText w:val="%7"/>
      <w:lvlJc w:val="left"/>
      <w:pPr>
        <w:ind w:left="4310" w:hanging="4310"/>
      </w:pPr>
      <w:rPr>
        <w:rFonts w:ascii="Times New Roman" w:eastAsia="Times New Roman" w:hAnsi="Times New Roman" w:cs="Times New Roman"/>
        <w:b w:val="0"/>
        <w:i w:val="0"/>
        <w:strike w:val="0"/>
        <w:color w:val="000000"/>
        <w:sz w:val="23"/>
        <w:szCs w:val="23"/>
        <w:u w:val="none"/>
        <w:shd w:val="clear" w:color="auto" w:fill="auto"/>
        <w:vertAlign w:val="baseline"/>
      </w:rPr>
    </w:lvl>
    <w:lvl w:ilvl="7">
      <w:start w:val="1"/>
      <w:numFmt w:val="lowerLetter"/>
      <w:lvlText w:val="%8"/>
      <w:lvlJc w:val="left"/>
      <w:pPr>
        <w:ind w:left="5030" w:hanging="5030"/>
      </w:pPr>
      <w:rPr>
        <w:rFonts w:ascii="Times New Roman" w:eastAsia="Times New Roman" w:hAnsi="Times New Roman" w:cs="Times New Roman"/>
        <w:b w:val="0"/>
        <w:i w:val="0"/>
        <w:strike w:val="0"/>
        <w:color w:val="000000"/>
        <w:sz w:val="23"/>
        <w:szCs w:val="23"/>
        <w:u w:val="none"/>
        <w:shd w:val="clear" w:color="auto" w:fill="auto"/>
        <w:vertAlign w:val="baseline"/>
      </w:rPr>
    </w:lvl>
    <w:lvl w:ilvl="8">
      <w:start w:val="1"/>
      <w:numFmt w:val="lowerRoman"/>
      <w:lvlText w:val="%9"/>
      <w:lvlJc w:val="left"/>
      <w:pPr>
        <w:ind w:left="5750" w:hanging="5750"/>
      </w:pPr>
      <w:rPr>
        <w:rFonts w:ascii="Times New Roman" w:eastAsia="Times New Roman" w:hAnsi="Times New Roman" w:cs="Times New Roman"/>
        <w:b w:val="0"/>
        <w:i w:val="0"/>
        <w:strike w:val="0"/>
        <w:color w:val="000000"/>
        <w:sz w:val="23"/>
        <w:szCs w:val="23"/>
        <w:u w:val="none"/>
        <w:shd w:val="clear" w:color="auto" w:fill="auto"/>
        <w:vertAlign w:val="baseline"/>
      </w:rPr>
    </w:lvl>
  </w:abstractNum>
  <w:num w:numId="1" w16cid:durableId="1851404760">
    <w:abstractNumId w:val="2"/>
  </w:num>
  <w:num w:numId="2" w16cid:durableId="758674749">
    <w:abstractNumId w:val="1"/>
  </w:num>
  <w:num w:numId="3" w16cid:durableId="1788962207">
    <w:abstractNumId w:val="0"/>
  </w:num>
  <w:num w:numId="4" w16cid:durableId="2020813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C0A"/>
    <w:rsid w:val="00075C0A"/>
    <w:rsid w:val="00A20CB9"/>
    <w:rsid w:val="00AA5BC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A03DA"/>
  <w15:docId w15:val="{C0AB1C00-C483-4FED-8A5D-703B323CF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3"/>
        <w:szCs w:val="23"/>
        <w:lang w:val="en-IN" w:eastAsia="en-IN" w:bidi="ar-SA"/>
      </w:rPr>
    </w:rPrDefault>
    <w:pPrDefault>
      <w:pPr>
        <w:spacing w:after="4" w:line="255" w:lineRule="auto"/>
        <w:ind w:left="1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0" w:line="259" w:lineRule="auto"/>
      <w:ind w:left="0"/>
      <w:outlineLvl w:val="0"/>
    </w:pPr>
    <w:rPr>
      <w:color w:val="000000"/>
      <w:u w:val="single"/>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monika shivhare</cp:lastModifiedBy>
  <cp:revision>2</cp:revision>
  <dcterms:created xsi:type="dcterms:W3CDTF">2022-09-10T11:50:00Z</dcterms:created>
  <dcterms:modified xsi:type="dcterms:W3CDTF">2022-09-10T12:05:00Z</dcterms:modified>
</cp:coreProperties>
</file>